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5158" w:type="pct"/>
        <w:tblBorders>
          <w:top w:val="single" w:sz="4" w:space="0" w:color="FFFFFF"/>
          <w:left w:val="single" w:sz="4" w:space="0" w:color="FFFFFF"/>
          <w:bottom w:val="single" w:sz="4" w:space="0" w:color="FFFFFF"/>
          <w:right w:val="single" w:sz="4" w:space="0" w:color="FFFFFF"/>
          <w:insideH w:val="single" w:sz="6" w:space="0" w:color="FFFFFF"/>
          <w:insideV w:val="single" w:sz="6" w:space="0" w:color="FFFFFF"/>
        </w:tblBorders>
        <w:tblLayout w:type="fixed"/>
        <w:tblLook w:val="05E0" w:firstRow="1" w:lastRow="1" w:firstColumn="1" w:lastColumn="1" w:noHBand="0" w:noVBand="1"/>
      </w:tblPr>
      <w:tblGrid>
        <w:gridCol w:w="1314"/>
        <w:gridCol w:w="1968"/>
        <w:gridCol w:w="1534"/>
        <w:gridCol w:w="1968"/>
        <w:gridCol w:w="3508"/>
        <w:gridCol w:w="4155"/>
      </w:tblGrid>
      <w:tr w:rsidR="00211628" w:rsidRPr="00B86E03" w14:paraId="05CF82C3" w14:textId="77777777" w:rsidTr="00211628">
        <w:trPr>
          <w:trHeight w:val="1843"/>
          <w:tblHeader/>
        </w:trPr>
        <w:tc>
          <w:tcPr>
            <w:tcW w:w="455" w:type="pct"/>
            <w:tcBorders>
              <w:top w:val="nil"/>
              <w:left w:val="nil"/>
              <w:bottom w:val="nil"/>
              <w:right w:val="nil"/>
            </w:tcBorders>
            <w:shd w:val="clear" w:color="auto" w:fill="003399"/>
            <w:hideMark/>
          </w:tcPr>
          <w:p w14:paraId="330685DC" w14:textId="77777777" w:rsidR="00211628" w:rsidRPr="00B86E03" w:rsidRDefault="00211628" w:rsidP="00173CD8">
            <w:pPr>
              <w:pStyle w:val="TableheadingrowsAgency"/>
              <w:rPr>
                <w:rFonts w:asciiTheme="minorHAnsi" w:hAnsiTheme="minorHAnsi" w:cstheme="minorHAnsi"/>
                <w:b w:val="0"/>
              </w:rPr>
            </w:pPr>
            <w:r w:rsidRPr="00B86E03">
              <w:rPr>
                <w:rFonts w:asciiTheme="minorHAnsi" w:hAnsiTheme="minorHAnsi" w:cstheme="minorHAnsi"/>
                <w:b w:val="0"/>
              </w:rPr>
              <w:t>Study title/</w:t>
            </w:r>
          </w:p>
          <w:p w14:paraId="1C4A2589" w14:textId="77777777" w:rsidR="00211628" w:rsidRPr="00B86E03" w:rsidRDefault="00211628" w:rsidP="00173CD8">
            <w:pPr>
              <w:pStyle w:val="TableheadingrowsAgency"/>
              <w:rPr>
                <w:rFonts w:asciiTheme="minorHAnsi" w:hAnsiTheme="minorHAnsi" w:cstheme="minorHAnsi"/>
                <w:b w:val="0"/>
              </w:rPr>
            </w:pPr>
            <w:r w:rsidRPr="00B86E03">
              <w:rPr>
                <w:rFonts w:asciiTheme="minorHAnsi" w:hAnsiTheme="minorHAnsi" w:cstheme="minorHAnsi"/>
                <w:b w:val="0"/>
              </w:rPr>
              <w:t>code</w:t>
            </w:r>
          </w:p>
        </w:tc>
        <w:tc>
          <w:tcPr>
            <w:tcW w:w="681" w:type="pct"/>
            <w:tcBorders>
              <w:top w:val="nil"/>
              <w:left w:val="nil"/>
              <w:bottom w:val="nil"/>
              <w:right w:val="nil"/>
            </w:tcBorders>
            <w:shd w:val="clear" w:color="auto" w:fill="003399"/>
            <w:hideMark/>
          </w:tcPr>
          <w:p w14:paraId="638EBFBA" w14:textId="77777777" w:rsidR="00211628" w:rsidRPr="00B86E03" w:rsidRDefault="00211628" w:rsidP="00173CD8">
            <w:pPr>
              <w:pStyle w:val="TableheadingrowsAgency"/>
              <w:rPr>
                <w:rFonts w:asciiTheme="minorHAnsi" w:hAnsiTheme="minorHAnsi" w:cstheme="minorHAnsi"/>
                <w:b w:val="0"/>
              </w:rPr>
            </w:pPr>
            <w:r w:rsidRPr="00B86E03">
              <w:rPr>
                <w:rFonts w:asciiTheme="minorHAnsi" w:hAnsiTheme="minorHAnsi" w:cstheme="minorHAnsi"/>
                <w:b w:val="0"/>
              </w:rPr>
              <w:t xml:space="preserve">Test Facility(es) /test site(s) in which the study was conducted (name and complete </w:t>
            </w:r>
            <w:proofErr w:type="gramStart"/>
            <w:r w:rsidRPr="00B86E03">
              <w:rPr>
                <w:rFonts w:asciiTheme="minorHAnsi" w:hAnsiTheme="minorHAnsi" w:cstheme="minorHAnsi"/>
                <w:b w:val="0"/>
              </w:rPr>
              <w:t>address)*</w:t>
            </w:r>
            <w:proofErr w:type="gramEnd"/>
          </w:p>
          <w:p w14:paraId="765E1CEE" w14:textId="77777777" w:rsidR="00211628" w:rsidRPr="00B86E03" w:rsidRDefault="00211628" w:rsidP="00173CD8">
            <w:pPr>
              <w:pStyle w:val="TableheadingrowsAgency"/>
              <w:rPr>
                <w:rFonts w:asciiTheme="minorHAnsi" w:hAnsiTheme="minorHAnsi" w:cstheme="minorHAnsi"/>
                <w:b w:val="0"/>
              </w:rPr>
            </w:pPr>
          </w:p>
        </w:tc>
        <w:tc>
          <w:tcPr>
            <w:tcW w:w="531" w:type="pct"/>
            <w:tcBorders>
              <w:top w:val="nil"/>
              <w:left w:val="nil"/>
              <w:bottom w:val="nil"/>
              <w:right w:val="nil"/>
            </w:tcBorders>
            <w:shd w:val="clear" w:color="auto" w:fill="003399"/>
            <w:hideMark/>
          </w:tcPr>
          <w:p w14:paraId="1388D8EA" w14:textId="77777777" w:rsidR="00211628" w:rsidRPr="00B86E03" w:rsidRDefault="00211628" w:rsidP="00173CD8">
            <w:pPr>
              <w:pStyle w:val="TableheadingrowsAgency"/>
              <w:rPr>
                <w:rFonts w:asciiTheme="minorHAnsi" w:hAnsiTheme="minorHAnsi" w:cstheme="minorHAnsi"/>
                <w:b w:val="0"/>
              </w:rPr>
            </w:pPr>
            <w:r w:rsidRPr="00B86E03">
              <w:rPr>
                <w:rFonts w:asciiTheme="minorHAnsi" w:hAnsiTheme="minorHAnsi" w:cstheme="minorHAnsi"/>
                <w:b w:val="0"/>
              </w:rPr>
              <w:t>Date of study start</w:t>
            </w:r>
          </w:p>
        </w:tc>
        <w:tc>
          <w:tcPr>
            <w:tcW w:w="681" w:type="pct"/>
            <w:tcBorders>
              <w:top w:val="nil"/>
              <w:left w:val="nil"/>
              <w:bottom w:val="nil"/>
              <w:right w:val="nil"/>
            </w:tcBorders>
            <w:shd w:val="clear" w:color="auto" w:fill="003399"/>
          </w:tcPr>
          <w:p w14:paraId="03F645A1" w14:textId="77777777" w:rsidR="00211628" w:rsidRPr="00B86E03" w:rsidRDefault="00211628" w:rsidP="00173CD8">
            <w:pPr>
              <w:pStyle w:val="TabletextrowsAgency"/>
              <w:rPr>
                <w:rFonts w:asciiTheme="minorHAnsi" w:hAnsiTheme="minorHAnsi" w:cstheme="minorHAnsi"/>
                <w:color w:val="FFFFFF" w:themeColor="background1"/>
              </w:rPr>
            </w:pPr>
            <w:r w:rsidRPr="00B86E03">
              <w:rPr>
                <w:rFonts w:asciiTheme="minorHAnsi" w:hAnsiTheme="minorHAnsi" w:cstheme="minorHAnsi"/>
              </w:rPr>
              <w:t>Date of completion of the Final Report</w:t>
            </w:r>
            <w:r w:rsidRPr="00B86E03" w:rsidDel="00F1611E">
              <w:rPr>
                <w:rFonts w:asciiTheme="minorHAnsi" w:hAnsiTheme="minorHAnsi" w:cstheme="minorHAnsi"/>
                <w:color w:val="FFFFFF" w:themeColor="background1"/>
              </w:rPr>
              <w:t xml:space="preserve"> </w:t>
            </w:r>
          </w:p>
        </w:tc>
        <w:tc>
          <w:tcPr>
            <w:tcW w:w="1214" w:type="pct"/>
            <w:tcBorders>
              <w:top w:val="nil"/>
              <w:left w:val="nil"/>
              <w:bottom w:val="nil"/>
              <w:right w:val="nil"/>
            </w:tcBorders>
            <w:shd w:val="clear" w:color="auto" w:fill="003399"/>
          </w:tcPr>
          <w:p w14:paraId="19D9E2F2" w14:textId="77777777" w:rsidR="00211628" w:rsidRPr="00B86E03" w:rsidRDefault="00211628" w:rsidP="00173CD8">
            <w:pPr>
              <w:pStyle w:val="TabletextrowsAgency"/>
              <w:rPr>
                <w:rFonts w:asciiTheme="minorHAnsi" w:hAnsiTheme="minorHAnsi" w:cstheme="minorHAnsi"/>
                <w:color w:val="FFFFFF" w:themeColor="background1"/>
                <w:lang w:val="en-US"/>
              </w:rPr>
            </w:pPr>
            <w:r w:rsidRPr="00B86E03">
              <w:rPr>
                <w:rFonts w:asciiTheme="minorHAnsi" w:hAnsiTheme="minorHAnsi" w:cstheme="minorHAnsi"/>
                <w:color w:val="FFFFFF" w:themeColor="background1"/>
                <w:lang w:val="en-US"/>
              </w:rPr>
              <w:t xml:space="preserve">For studies conducted in </w:t>
            </w:r>
            <w:r>
              <w:rPr>
                <w:rFonts w:asciiTheme="minorHAnsi" w:hAnsiTheme="minorHAnsi" w:cstheme="minorHAnsi"/>
                <w:color w:val="FFFFFF" w:themeColor="background1"/>
                <w:lang w:val="en-US"/>
              </w:rPr>
              <w:t xml:space="preserve">EU, </w:t>
            </w:r>
            <w:r w:rsidRPr="00B86E03">
              <w:rPr>
                <w:rFonts w:asciiTheme="minorHAnsi" w:hAnsiTheme="minorHAnsi" w:cstheme="minorHAnsi"/>
                <w:color w:val="FFFFFF" w:themeColor="background1"/>
                <w:lang w:val="en-US"/>
              </w:rPr>
              <w:t>OECD or fully MAD adherent countries: indicate (Y/N/NA) whether a successful inspection by its national GLP compliance monitoring authority took place within 3 years before or after final study report date*</w:t>
            </w:r>
          </w:p>
        </w:tc>
        <w:tc>
          <w:tcPr>
            <w:tcW w:w="1438" w:type="pct"/>
            <w:tcBorders>
              <w:top w:val="nil"/>
              <w:left w:val="nil"/>
              <w:bottom w:val="nil"/>
              <w:right w:val="nil"/>
            </w:tcBorders>
            <w:shd w:val="clear" w:color="auto" w:fill="003399"/>
            <w:hideMark/>
          </w:tcPr>
          <w:p w14:paraId="56E40CE5" w14:textId="77777777" w:rsidR="00211628" w:rsidRPr="00B86E03" w:rsidRDefault="00211628" w:rsidP="00173CD8">
            <w:pPr>
              <w:pStyle w:val="TabletextrowsAgency"/>
              <w:rPr>
                <w:rFonts w:asciiTheme="minorHAnsi" w:hAnsiTheme="minorHAnsi" w:cstheme="minorHAnsi"/>
                <w:lang w:val="en"/>
              </w:rPr>
            </w:pPr>
            <w:r w:rsidRPr="00B86E03">
              <w:rPr>
                <w:rFonts w:asciiTheme="minorHAnsi" w:hAnsiTheme="minorHAnsi" w:cstheme="minorHAnsi"/>
                <w:lang w:val="en"/>
              </w:rPr>
              <w:t>For studies conducted in non-MAD adherent countries: indicate (Y/N/NA) whether the test facility and all test sites have been inspected and acknowledged as being OECD GLP compliant by an EU GLP compliance monitoring authority within 3 years before or after final study report date*</w:t>
            </w:r>
          </w:p>
        </w:tc>
      </w:tr>
      <w:tr w:rsidR="00211628" w:rsidRPr="00B86E03" w14:paraId="777088A5" w14:textId="77777777" w:rsidTr="00173CD8">
        <w:trPr>
          <w:trHeight w:val="287"/>
        </w:trPr>
        <w:tc>
          <w:tcPr>
            <w:tcW w:w="455" w:type="pct"/>
            <w:tcBorders>
              <w:top w:val="single" w:sz="6" w:space="0" w:color="FFFFFF" w:themeColor="background1"/>
              <w:left w:val="single" w:sz="4" w:space="0" w:color="FFFFFF" w:themeColor="background1"/>
              <w:bottom w:val="single" w:sz="6" w:space="0" w:color="FFFFFF" w:themeColor="background1"/>
              <w:right w:val="single" w:sz="6" w:space="0" w:color="FFFFFF" w:themeColor="background1"/>
            </w:tcBorders>
            <w:shd w:val="clear" w:color="auto" w:fill="E1E3F2"/>
          </w:tcPr>
          <w:p w14:paraId="04D836F4" w14:textId="77777777" w:rsidR="00211628" w:rsidRPr="00B86E03" w:rsidRDefault="00211628" w:rsidP="00173CD8">
            <w:pPr>
              <w:pStyle w:val="TabletextrowsAgency"/>
              <w:rPr>
                <w:rFonts w:asciiTheme="minorHAnsi" w:hAnsiTheme="minorHAnsi" w:cstheme="minorHAnsi"/>
              </w:rPr>
            </w:pPr>
          </w:p>
        </w:tc>
        <w:tc>
          <w:tcPr>
            <w:tcW w:w="681" w:type="pct"/>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E1E3F2"/>
          </w:tcPr>
          <w:p w14:paraId="75C0E662" w14:textId="77777777" w:rsidR="00211628" w:rsidRPr="00B86E03" w:rsidRDefault="00211628" w:rsidP="00173CD8">
            <w:pPr>
              <w:pStyle w:val="TabletextrowsAgency"/>
              <w:rPr>
                <w:rFonts w:asciiTheme="minorHAnsi" w:hAnsiTheme="minorHAnsi" w:cstheme="minorHAnsi"/>
              </w:rPr>
            </w:pPr>
          </w:p>
        </w:tc>
        <w:tc>
          <w:tcPr>
            <w:tcW w:w="531" w:type="pct"/>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E1E3F2"/>
          </w:tcPr>
          <w:p w14:paraId="04534334" w14:textId="77777777" w:rsidR="00211628" w:rsidRPr="00B86E03" w:rsidRDefault="00211628" w:rsidP="00173CD8">
            <w:pPr>
              <w:pStyle w:val="TabletextrowsAgency"/>
              <w:rPr>
                <w:rFonts w:asciiTheme="minorHAnsi" w:hAnsiTheme="minorHAnsi" w:cstheme="minorHAnsi"/>
              </w:rPr>
            </w:pPr>
          </w:p>
        </w:tc>
        <w:tc>
          <w:tcPr>
            <w:tcW w:w="681" w:type="pct"/>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E1E3F2"/>
          </w:tcPr>
          <w:p w14:paraId="0945D046" w14:textId="77777777" w:rsidR="00211628" w:rsidRPr="00B86E03" w:rsidRDefault="00211628" w:rsidP="00173CD8">
            <w:pPr>
              <w:pStyle w:val="TabletextrowsAgency"/>
              <w:rPr>
                <w:rFonts w:asciiTheme="minorHAnsi" w:hAnsiTheme="minorHAnsi" w:cstheme="minorHAnsi"/>
              </w:rPr>
            </w:pPr>
          </w:p>
        </w:tc>
        <w:tc>
          <w:tcPr>
            <w:tcW w:w="1214" w:type="pct"/>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E1E3F2"/>
          </w:tcPr>
          <w:p w14:paraId="5653D19D" w14:textId="77777777" w:rsidR="00211628" w:rsidRPr="00B86E03" w:rsidRDefault="00211628" w:rsidP="00173CD8">
            <w:pPr>
              <w:pStyle w:val="TabletextrowsAgency"/>
              <w:rPr>
                <w:rFonts w:asciiTheme="minorHAnsi" w:hAnsiTheme="minorHAnsi" w:cstheme="minorHAnsi"/>
              </w:rPr>
            </w:pPr>
          </w:p>
        </w:tc>
        <w:tc>
          <w:tcPr>
            <w:tcW w:w="1438" w:type="pct"/>
            <w:tcBorders>
              <w:top w:val="single" w:sz="6" w:space="0" w:color="FFFFFF" w:themeColor="background1"/>
              <w:left w:val="single" w:sz="6" w:space="0" w:color="FFFFFF" w:themeColor="background1"/>
              <w:bottom w:val="single" w:sz="6" w:space="0" w:color="FFFFFF" w:themeColor="background1"/>
              <w:right w:val="single" w:sz="4" w:space="0" w:color="FFFFFF" w:themeColor="background1"/>
            </w:tcBorders>
            <w:shd w:val="clear" w:color="auto" w:fill="E1E3F2"/>
          </w:tcPr>
          <w:p w14:paraId="689D591C" w14:textId="77777777" w:rsidR="00211628" w:rsidRPr="00B86E03" w:rsidRDefault="00211628" w:rsidP="00173CD8">
            <w:pPr>
              <w:pStyle w:val="TabletextrowsAgency"/>
              <w:rPr>
                <w:rFonts w:asciiTheme="minorHAnsi" w:hAnsiTheme="minorHAnsi" w:cstheme="minorHAnsi"/>
              </w:rPr>
            </w:pPr>
          </w:p>
        </w:tc>
      </w:tr>
      <w:tr w:rsidR="00211628" w:rsidRPr="00B86E03" w14:paraId="3462A6E2" w14:textId="77777777" w:rsidTr="00173CD8">
        <w:trPr>
          <w:trHeight w:val="275"/>
        </w:trPr>
        <w:tc>
          <w:tcPr>
            <w:tcW w:w="455" w:type="pct"/>
            <w:tcBorders>
              <w:top w:val="single" w:sz="6" w:space="0" w:color="FFFFFF" w:themeColor="background1"/>
              <w:left w:val="single" w:sz="4" w:space="0" w:color="FFFFFF" w:themeColor="background1"/>
              <w:bottom w:val="single" w:sz="6" w:space="0" w:color="FFFFFF" w:themeColor="background1"/>
              <w:right w:val="single" w:sz="6" w:space="0" w:color="FFFFFF" w:themeColor="background1"/>
            </w:tcBorders>
            <w:shd w:val="clear" w:color="auto" w:fill="E1E3F2"/>
          </w:tcPr>
          <w:p w14:paraId="33371D59" w14:textId="77777777" w:rsidR="00211628" w:rsidRPr="00B86E03" w:rsidRDefault="00211628" w:rsidP="00173CD8">
            <w:pPr>
              <w:pStyle w:val="TabletextrowsAgency"/>
              <w:rPr>
                <w:rFonts w:asciiTheme="minorHAnsi" w:hAnsiTheme="minorHAnsi" w:cstheme="minorHAnsi"/>
              </w:rPr>
            </w:pPr>
          </w:p>
        </w:tc>
        <w:tc>
          <w:tcPr>
            <w:tcW w:w="681" w:type="pct"/>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E1E3F2"/>
          </w:tcPr>
          <w:p w14:paraId="646DBF77" w14:textId="77777777" w:rsidR="00211628" w:rsidRPr="00B86E03" w:rsidRDefault="00211628" w:rsidP="00173CD8">
            <w:pPr>
              <w:pStyle w:val="TabletextrowsAgency"/>
              <w:rPr>
                <w:rFonts w:asciiTheme="minorHAnsi" w:hAnsiTheme="minorHAnsi" w:cstheme="minorHAnsi"/>
              </w:rPr>
            </w:pPr>
          </w:p>
        </w:tc>
        <w:tc>
          <w:tcPr>
            <w:tcW w:w="531" w:type="pct"/>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E1E3F2"/>
          </w:tcPr>
          <w:p w14:paraId="615713CB" w14:textId="77777777" w:rsidR="00211628" w:rsidRPr="00B86E03" w:rsidRDefault="00211628" w:rsidP="00173CD8">
            <w:pPr>
              <w:pStyle w:val="TabletextrowsAgency"/>
              <w:rPr>
                <w:rFonts w:asciiTheme="minorHAnsi" w:hAnsiTheme="minorHAnsi" w:cstheme="minorHAnsi"/>
              </w:rPr>
            </w:pPr>
          </w:p>
        </w:tc>
        <w:tc>
          <w:tcPr>
            <w:tcW w:w="681" w:type="pct"/>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E1E3F2"/>
          </w:tcPr>
          <w:p w14:paraId="649F2B3C" w14:textId="77777777" w:rsidR="00211628" w:rsidRPr="00B86E03" w:rsidRDefault="00211628" w:rsidP="00173CD8">
            <w:pPr>
              <w:pStyle w:val="TabletextrowsAgency"/>
              <w:rPr>
                <w:rFonts w:asciiTheme="minorHAnsi" w:hAnsiTheme="minorHAnsi" w:cstheme="minorHAnsi"/>
              </w:rPr>
            </w:pPr>
          </w:p>
        </w:tc>
        <w:tc>
          <w:tcPr>
            <w:tcW w:w="1214" w:type="pct"/>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E1E3F2"/>
          </w:tcPr>
          <w:p w14:paraId="494A8A7E" w14:textId="77777777" w:rsidR="00211628" w:rsidRPr="00B86E03" w:rsidRDefault="00211628" w:rsidP="00173CD8">
            <w:pPr>
              <w:pStyle w:val="TabletextrowsAgency"/>
              <w:rPr>
                <w:rFonts w:asciiTheme="minorHAnsi" w:hAnsiTheme="minorHAnsi" w:cstheme="minorHAnsi"/>
              </w:rPr>
            </w:pPr>
          </w:p>
        </w:tc>
        <w:tc>
          <w:tcPr>
            <w:tcW w:w="1438" w:type="pct"/>
            <w:tcBorders>
              <w:top w:val="single" w:sz="6" w:space="0" w:color="FFFFFF" w:themeColor="background1"/>
              <w:left w:val="single" w:sz="6" w:space="0" w:color="FFFFFF" w:themeColor="background1"/>
              <w:bottom w:val="single" w:sz="6" w:space="0" w:color="FFFFFF" w:themeColor="background1"/>
              <w:right w:val="single" w:sz="4" w:space="0" w:color="FFFFFF" w:themeColor="background1"/>
            </w:tcBorders>
            <w:shd w:val="clear" w:color="auto" w:fill="E1E3F2"/>
          </w:tcPr>
          <w:p w14:paraId="4BAFDA9D" w14:textId="77777777" w:rsidR="00211628" w:rsidRPr="00B86E03" w:rsidRDefault="00211628" w:rsidP="00173CD8">
            <w:pPr>
              <w:pStyle w:val="TabletextrowsAgency"/>
              <w:rPr>
                <w:rFonts w:asciiTheme="minorHAnsi" w:hAnsiTheme="minorHAnsi" w:cstheme="minorHAnsi"/>
              </w:rPr>
            </w:pPr>
          </w:p>
        </w:tc>
      </w:tr>
      <w:tr w:rsidR="00211628" w:rsidRPr="00B86E03" w14:paraId="2AB2B440" w14:textId="77777777" w:rsidTr="00173CD8">
        <w:trPr>
          <w:trHeight w:val="287"/>
        </w:trPr>
        <w:tc>
          <w:tcPr>
            <w:tcW w:w="455" w:type="pct"/>
            <w:tcBorders>
              <w:top w:val="single" w:sz="6" w:space="0" w:color="FFFFFF" w:themeColor="background1"/>
              <w:left w:val="single" w:sz="4" w:space="0" w:color="FFFFFF" w:themeColor="background1"/>
              <w:bottom w:val="single" w:sz="4" w:space="0" w:color="FFFFFF" w:themeColor="background1"/>
              <w:right w:val="single" w:sz="6" w:space="0" w:color="FFFFFF" w:themeColor="background1"/>
            </w:tcBorders>
            <w:shd w:val="clear" w:color="auto" w:fill="E1E3F2"/>
          </w:tcPr>
          <w:p w14:paraId="47A8EA84" w14:textId="77777777" w:rsidR="00211628" w:rsidRPr="00B86E03" w:rsidRDefault="00211628" w:rsidP="00173CD8">
            <w:pPr>
              <w:pStyle w:val="TabletextrowsAgency"/>
              <w:rPr>
                <w:rFonts w:asciiTheme="minorHAnsi" w:hAnsiTheme="minorHAnsi" w:cstheme="minorHAnsi"/>
              </w:rPr>
            </w:pPr>
          </w:p>
        </w:tc>
        <w:tc>
          <w:tcPr>
            <w:tcW w:w="681" w:type="pct"/>
            <w:tcBorders>
              <w:top w:val="single" w:sz="6" w:space="0" w:color="FFFFFF" w:themeColor="background1"/>
              <w:left w:val="single" w:sz="6" w:space="0" w:color="FFFFFF" w:themeColor="background1"/>
              <w:bottom w:val="single" w:sz="4" w:space="0" w:color="FFFFFF" w:themeColor="background1"/>
              <w:right w:val="single" w:sz="6" w:space="0" w:color="FFFFFF" w:themeColor="background1"/>
            </w:tcBorders>
            <w:shd w:val="clear" w:color="auto" w:fill="E1E3F2"/>
          </w:tcPr>
          <w:p w14:paraId="3639AF8F" w14:textId="77777777" w:rsidR="00211628" w:rsidRPr="00B86E03" w:rsidRDefault="00211628" w:rsidP="00173CD8">
            <w:pPr>
              <w:pStyle w:val="TabletextrowsAgency"/>
              <w:rPr>
                <w:rFonts w:asciiTheme="minorHAnsi" w:hAnsiTheme="minorHAnsi" w:cstheme="minorHAnsi"/>
              </w:rPr>
            </w:pPr>
          </w:p>
        </w:tc>
        <w:tc>
          <w:tcPr>
            <w:tcW w:w="531" w:type="pct"/>
            <w:tcBorders>
              <w:top w:val="single" w:sz="6" w:space="0" w:color="FFFFFF" w:themeColor="background1"/>
              <w:left w:val="single" w:sz="6" w:space="0" w:color="FFFFFF" w:themeColor="background1"/>
              <w:bottom w:val="single" w:sz="4" w:space="0" w:color="FFFFFF" w:themeColor="background1"/>
              <w:right w:val="single" w:sz="6" w:space="0" w:color="FFFFFF" w:themeColor="background1"/>
            </w:tcBorders>
            <w:shd w:val="clear" w:color="auto" w:fill="E1E3F2"/>
          </w:tcPr>
          <w:p w14:paraId="5E10C01D" w14:textId="77777777" w:rsidR="00211628" w:rsidRPr="00B86E03" w:rsidRDefault="00211628" w:rsidP="00173CD8">
            <w:pPr>
              <w:pStyle w:val="TabletextrowsAgency"/>
              <w:rPr>
                <w:rFonts w:asciiTheme="minorHAnsi" w:hAnsiTheme="minorHAnsi" w:cstheme="minorHAnsi"/>
              </w:rPr>
            </w:pPr>
          </w:p>
        </w:tc>
        <w:tc>
          <w:tcPr>
            <w:tcW w:w="681" w:type="pct"/>
            <w:tcBorders>
              <w:top w:val="single" w:sz="6" w:space="0" w:color="FFFFFF" w:themeColor="background1"/>
              <w:left w:val="single" w:sz="6" w:space="0" w:color="FFFFFF" w:themeColor="background1"/>
              <w:bottom w:val="single" w:sz="4" w:space="0" w:color="FFFFFF" w:themeColor="background1"/>
              <w:right w:val="single" w:sz="6" w:space="0" w:color="FFFFFF" w:themeColor="background1"/>
            </w:tcBorders>
            <w:shd w:val="clear" w:color="auto" w:fill="E1E3F2"/>
          </w:tcPr>
          <w:p w14:paraId="43A6F718" w14:textId="77777777" w:rsidR="00211628" w:rsidRPr="00B86E03" w:rsidRDefault="00211628" w:rsidP="00173CD8">
            <w:pPr>
              <w:pStyle w:val="TabletextrowsAgency"/>
              <w:rPr>
                <w:rFonts w:asciiTheme="minorHAnsi" w:hAnsiTheme="minorHAnsi" w:cstheme="minorHAnsi"/>
              </w:rPr>
            </w:pPr>
          </w:p>
        </w:tc>
        <w:tc>
          <w:tcPr>
            <w:tcW w:w="1214" w:type="pct"/>
            <w:tcBorders>
              <w:top w:val="single" w:sz="6" w:space="0" w:color="FFFFFF" w:themeColor="background1"/>
              <w:left w:val="single" w:sz="6" w:space="0" w:color="FFFFFF" w:themeColor="background1"/>
              <w:bottom w:val="single" w:sz="4" w:space="0" w:color="FFFFFF" w:themeColor="background1"/>
              <w:right w:val="single" w:sz="6" w:space="0" w:color="FFFFFF" w:themeColor="background1"/>
            </w:tcBorders>
            <w:shd w:val="clear" w:color="auto" w:fill="E1E3F2"/>
          </w:tcPr>
          <w:p w14:paraId="77623665" w14:textId="77777777" w:rsidR="00211628" w:rsidRPr="00B86E03" w:rsidRDefault="00211628" w:rsidP="00173CD8">
            <w:pPr>
              <w:pStyle w:val="TabletextrowsAgency"/>
              <w:rPr>
                <w:rFonts w:asciiTheme="minorHAnsi" w:hAnsiTheme="minorHAnsi" w:cstheme="minorHAnsi"/>
              </w:rPr>
            </w:pPr>
          </w:p>
        </w:tc>
        <w:tc>
          <w:tcPr>
            <w:tcW w:w="1438" w:type="pct"/>
            <w:tcBorders>
              <w:top w:val="single" w:sz="6" w:space="0" w:color="FFFFFF" w:themeColor="background1"/>
              <w:left w:val="single" w:sz="6" w:space="0" w:color="FFFFFF" w:themeColor="background1"/>
              <w:bottom w:val="single" w:sz="4" w:space="0" w:color="FFFFFF" w:themeColor="background1"/>
              <w:right w:val="single" w:sz="4" w:space="0" w:color="FFFFFF" w:themeColor="background1"/>
            </w:tcBorders>
            <w:shd w:val="clear" w:color="auto" w:fill="E1E3F2"/>
          </w:tcPr>
          <w:p w14:paraId="0DCDC95D" w14:textId="77777777" w:rsidR="00211628" w:rsidRPr="00B86E03" w:rsidRDefault="00211628" w:rsidP="00173CD8">
            <w:pPr>
              <w:pStyle w:val="TabletextrowsAgency"/>
              <w:rPr>
                <w:rFonts w:asciiTheme="minorHAnsi" w:hAnsiTheme="minorHAnsi" w:cstheme="minorHAnsi"/>
              </w:rPr>
            </w:pPr>
          </w:p>
        </w:tc>
      </w:tr>
    </w:tbl>
    <w:p w14:paraId="22DE169B" w14:textId="3C7EFA25" w:rsidR="006A5D2A" w:rsidRDefault="00211628">
      <w:r w:rsidRPr="00B86E03">
        <w:rPr>
          <w:rFonts w:cstheme="minorHAnsi"/>
          <w:i/>
          <w:iCs/>
          <w:lang w:val="en-US"/>
        </w:rPr>
        <w:t>*</w:t>
      </w:r>
      <w:r w:rsidRPr="00211628">
        <w:rPr>
          <w:rFonts w:cstheme="minorHAnsi"/>
          <w:i/>
          <w:iCs/>
          <w:lang w:val="en-US"/>
        </w:rPr>
        <w:t xml:space="preserve"> </w:t>
      </w:r>
      <w:r w:rsidRPr="00B86E03">
        <w:rPr>
          <w:rFonts w:cstheme="minorHAnsi"/>
          <w:i/>
          <w:iCs/>
          <w:lang w:val="en-US"/>
        </w:rPr>
        <w:t>Deviations should be clarified in annex to the table; NA not applicable</w:t>
      </w:r>
      <w:r w:rsidR="00A46204">
        <w:rPr>
          <w:rFonts w:cstheme="minorHAnsi"/>
          <w:i/>
          <w:iCs/>
          <w:lang w:val="en-US"/>
        </w:rPr>
        <w:t xml:space="preserve">. </w:t>
      </w:r>
      <w:r w:rsidR="00A46204" w:rsidRPr="00A46204">
        <w:rPr>
          <w:rFonts w:cstheme="minorHAnsi"/>
          <w:i/>
          <w:iCs/>
        </w:rPr>
        <w:t xml:space="preserve">Sponsors are responsible for ensuring that the submitted information is accurate and up to date. If a test facility’s GLP status changes after CTA submission or trial authorization, they must take </w:t>
      </w:r>
      <w:r w:rsidR="00A46204" w:rsidRPr="00A46204">
        <w:rPr>
          <w:rFonts w:cstheme="minorHAnsi"/>
          <w:i/>
          <w:iCs/>
          <w:lang w:val="en-US"/>
        </w:rPr>
        <w:t xml:space="preserve">appropriate action in accordance with the Clinical Trials Regulation (EU) No 536/2014 (Recital 48) Article 53 </w:t>
      </w:r>
      <w:r w:rsidR="00A46204" w:rsidRPr="00A46204">
        <w:rPr>
          <w:rFonts w:cstheme="minorHAnsi"/>
          <w:i/>
          <w:iCs/>
        </w:rPr>
        <w:t>Regulation (EU) No 536/2014 and notify the receiving authorities via CTIS for all relevant trials. Sponsors must assess any impact on the validity of their data and update their dossier if needed. It is recommended that sponsors establish and maintain a robust communication system and ensure that facilities promptly notify them of any changes in GLP status.</w:t>
      </w:r>
    </w:p>
    <w:sectPr w:rsidR="006A5D2A" w:rsidSect="00211628">
      <w:pgSz w:w="16838" w:h="11906" w:orient="landscape"/>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11628"/>
    <w:rsid w:val="00144F50"/>
    <w:rsid w:val="00211628"/>
    <w:rsid w:val="006A5D2A"/>
    <w:rsid w:val="008924ED"/>
    <w:rsid w:val="00A46204"/>
    <w:rsid w:val="00F63B3A"/>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5C402D"/>
  <w15:chartTrackingRefBased/>
  <w15:docId w15:val="{AA8E5C11-68CF-4393-A666-D6426A97AD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fr-B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11628"/>
    <w:rPr>
      <w:kern w:val="0"/>
      <w:lang w:val="en-GB"/>
      <w14:ligatures w14:val="none"/>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headingrowsAgency">
    <w:name w:val="Table heading rows (Agency)"/>
    <w:basedOn w:val="Normal"/>
    <w:semiHidden/>
    <w:rsid w:val="00211628"/>
    <w:pPr>
      <w:keepNext/>
      <w:spacing w:after="140" w:line="280" w:lineRule="atLeast"/>
    </w:pPr>
    <w:rPr>
      <w:rFonts w:ascii="Verdana" w:eastAsia="Times New Roman" w:hAnsi="Verdana" w:cs="Verdana"/>
      <w:b/>
      <w:sz w:val="18"/>
      <w:szCs w:val="18"/>
      <w:lang w:eastAsia="en-GB"/>
    </w:rPr>
  </w:style>
  <w:style w:type="paragraph" w:customStyle="1" w:styleId="TabletextrowsAgency">
    <w:name w:val="Table text rows (Agency)"/>
    <w:basedOn w:val="Normal"/>
    <w:semiHidden/>
    <w:rsid w:val="00211628"/>
    <w:pPr>
      <w:spacing w:after="0" w:line="280" w:lineRule="exact"/>
    </w:pPr>
    <w:rPr>
      <w:rFonts w:ascii="Verdana" w:eastAsia="Times New Roman" w:hAnsi="Verdana" w:cs="Verdana"/>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0eea11ca-d417-4147-80ed-01a58412c458}" enabled="1" method="Standard" siteId="{bc9dc15c-61bc-4f03-b60b-e5b6d8922839}" contentBits="2" removed="0"/>
</clbl:labelList>
</file>

<file path=docProps/app.xml><?xml version="1.0" encoding="utf-8"?>
<Properties xmlns="http://schemas.openxmlformats.org/officeDocument/2006/extended-properties" xmlns:vt="http://schemas.openxmlformats.org/officeDocument/2006/docPropsVTypes">
  <Template>Normal</Template>
  <TotalTime>3</TotalTime>
  <Pages>1</Pages>
  <Words>230</Words>
  <Characters>1225</Characters>
  <Application>Microsoft Office Word</Application>
  <DocSecurity>0</DocSecurity>
  <Lines>87</Lines>
  <Paragraphs>17</Paragraphs>
  <ScaleCrop>false</ScaleCrop>
  <Company/>
  <LinksUpToDate>false</LinksUpToDate>
  <CharactersWithSpaces>1438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Kaatje Smits (AFMPS - FAGG)</dc:creator>
  <cp:keywords/>
  <dc:description/>
  <cp:lastModifiedBy>Sarra Massimiliano</cp:lastModifiedBy>
  <cp:revision>2</cp:revision>
  <dcterms:created xsi:type="dcterms:W3CDTF">2026-09-22T08:24:00Z</dcterms:created>
  <dcterms:modified xsi:type="dcterms:W3CDTF">2026-09-22T08:24:00Z</dcterms:modified>
</cp:coreProperties>
</file>